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FB" w:rsidRPr="00846A0B" w:rsidRDefault="00FD7E3C">
      <w:pPr>
        <w:rPr>
          <w:rFonts w:ascii="Times New Roman" w:hAnsi="Times New Roman" w:cs="Times New Roman"/>
          <w:sz w:val="24"/>
          <w:szCs w:val="24"/>
        </w:rPr>
      </w:pPr>
      <w:r w:rsidRPr="00846A0B">
        <w:rPr>
          <w:rFonts w:ascii="Times New Roman" w:hAnsi="Times New Roman" w:cs="Times New Roman"/>
          <w:sz w:val="24"/>
          <w:szCs w:val="24"/>
        </w:rPr>
        <w:t>Критерии и показатели идентификации школ с низкими результатами обучения и школ, функционирующих в неблагоприятных социальных условиях.</w:t>
      </w:r>
    </w:p>
    <w:p w:rsidR="00FD7E3C" w:rsidRPr="00846A0B" w:rsidRDefault="00FD7E3C" w:rsidP="00846A0B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46A0B">
        <w:rPr>
          <w:rFonts w:ascii="Times New Roman" w:hAnsi="Times New Roman" w:cs="Times New Roman"/>
          <w:sz w:val="24"/>
          <w:szCs w:val="24"/>
        </w:rPr>
        <w:t>Критерии и показатели для отнесения общеобразовательной организации к категории школ с низкими результатами обучения.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00"/>
        <w:gridCol w:w="4485"/>
      </w:tblGrid>
      <w:tr w:rsidR="00FD7E3C" w:rsidRPr="00846A0B" w:rsidTr="00FD7E3C">
        <w:tc>
          <w:tcPr>
            <w:tcW w:w="4500" w:type="dxa"/>
          </w:tcPr>
          <w:p w:rsidR="00FD7E3C" w:rsidRPr="00846A0B" w:rsidRDefault="00FD7E3C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Критерии</w:t>
            </w:r>
          </w:p>
        </w:tc>
        <w:tc>
          <w:tcPr>
            <w:tcW w:w="4485" w:type="dxa"/>
          </w:tcPr>
          <w:p w:rsidR="00FD7E3C" w:rsidRPr="00846A0B" w:rsidRDefault="00FD7E3C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</w:t>
            </w:r>
          </w:p>
        </w:tc>
      </w:tr>
      <w:tr w:rsidR="00FD7E3C" w:rsidRPr="00846A0B" w:rsidTr="00FD7E3C">
        <w:tc>
          <w:tcPr>
            <w:tcW w:w="4500" w:type="dxa"/>
          </w:tcPr>
          <w:p w:rsidR="00FD7E3C" w:rsidRPr="00846A0B" w:rsidRDefault="00FD7E3C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1.«Участие в региональных и всероссийских олимпиадах и конкурсах».</w:t>
            </w:r>
          </w:p>
        </w:tc>
        <w:tc>
          <w:tcPr>
            <w:tcW w:w="4485" w:type="dxa"/>
          </w:tcPr>
          <w:p w:rsidR="00FD7E3C" w:rsidRPr="00846A0B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 менее 0,5%</w:t>
            </w:r>
          </w:p>
        </w:tc>
      </w:tr>
      <w:tr w:rsidR="00FD7E3C" w:rsidRPr="00846A0B" w:rsidTr="00FD7E3C">
        <w:tc>
          <w:tcPr>
            <w:tcW w:w="4500" w:type="dxa"/>
          </w:tcPr>
          <w:p w:rsidR="00FD7E3C" w:rsidRPr="00846A0B" w:rsidRDefault="00FD7E3C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2.«Мотивация и сохранность контингента».</w:t>
            </w:r>
          </w:p>
        </w:tc>
        <w:tc>
          <w:tcPr>
            <w:tcW w:w="4485" w:type="dxa"/>
          </w:tcPr>
          <w:p w:rsidR="00FD7E3C" w:rsidRPr="00846A0B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2.1.-</w:t>
            </w:r>
          </w:p>
        </w:tc>
      </w:tr>
      <w:tr w:rsidR="00FD7E3C" w:rsidRPr="00846A0B" w:rsidTr="00FD7E3C">
        <w:tc>
          <w:tcPr>
            <w:tcW w:w="4500" w:type="dxa"/>
          </w:tcPr>
          <w:p w:rsidR="00FD7E3C" w:rsidRPr="00846A0B" w:rsidRDefault="00FD7E3C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3.«Результаты ВПР уровня начального общего образования».</w:t>
            </w:r>
          </w:p>
        </w:tc>
        <w:tc>
          <w:tcPr>
            <w:tcW w:w="4485" w:type="dxa"/>
          </w:tcPr>
          <w:p w:rsidR="00FD7E3C" w:rsidRPr="00846A0B" w:rsidRDefault="00FD7E3C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7E3C" w:rsidRPr="00846A0B" w:rsidTr="00FD7E3C">
        <w:tc>
          <w:tcPr>
            <w:tcW w:w="4500" w:type="dxa"/>
          </w:tcPr>
          <w:p w:rsidR="00FD7E3C" w:rsidRPr="00846A0B" w:rsidRDefault="00FD7E3C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4. «Результаты ОГЭ, ЕГЭ».</w:t>
            </w:r>
          </w:p>
        </w:tc>
        <w:tc>
          <w:tcPr>
            <w:tcW w:w="4485" w:type="dxa"/>
          </w:tcPr>
          <w:p w:rsidR="00FD7E3C" w:rsidRPr="00846A0B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да</w:t>
            </w:r>
          </w:p>
        </w:tc>
      </w:tr>
      <w:tr w:rsidR="00D14405" w:rsidRPr="00846A0B" w:rsidTr="00FD7E3C">
        <w:tc>
          <w:tcPr>
            <w:tcW w:w="4500" w:type="dxa"/>
            <w:vMerge w:val="restart"/>
          </w:tcPr>
          <w:p w:rsidR="00D14405" w:rsidRPr="00846A0B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14405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нет</w:t>
            </w:r>
          </w:p>
        </w:tc>
      </w:tr>
      <w:tr w:rsidR="00D14405" w:rsidRPr="00846A0B" w:rsidTr="00FD7E3C">
        <w:tc>
          <w:tcPr>
            <w:tcW w:w="4500" w:type="dxa"/>
            <w:vMerge/>
          </w:tcPr>
          <w:p w:rsidR="00D14405" w:rsidRPr="00846A0B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14405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 да</w:t>
            </w:r>
          </w:p>
        </w:tc>
      </w:tr>
      <w:tr w:rsidR="00D14405" w:rsidRPr="00846A0B" w:rsidTr="00FD7E3C">
        <w:tc>
          <w:tcPr>
            <w:tcW w:w="4500" w:type="dxa"/>
            <w:vMerge/>
          </w:tcPr>
          <w:p w:rsidR="00D14405" w:rsidRPr="00846A0B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5" w:type="dxa"/>
          </w:tcPr>
          <w:p w:rsidR="00D14405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 да</w:t>
            </w:r>
          </w:p>
        </w:tc>
      </w:tr>
    </w:tbl>
    <w:p w:rsidR="00846A0B" w:rsidRDefault="00846A0B" w:rsidP="00FD7E3C">
      <w:pPr>
        <w:ind w:left="360"/>
        <w:rPr>
          <w:rFonts w:ascii="Times New Roman" w:hAnsi="Times New Roman" w:cs="Times New Roman"/>
          <w:sz w:val="24"/>
          <w:szCs w:val="24"/>
          <w:lang w:val="en-US"/>
        </w:rPr>
      </w:pPr>
    </w:p>
    <w:p w:rsidR="00FD7E3C" w:rsidRPr="00846A0B" w:rsidRDefault="00FD7E3C" w:rsidP="00FD7E3C">
      <w:pPr>
        <w:ind w:left="360"/>
        <w:rPr>
          <w:rFonts w:ascii="Times New Roman" w:hAnsi="Times New Roman" w:cs="Times New Roman"/>
          <w:sz w:val="24"/>
          <w:szCs w:val="24"/>
        </w:rPr>
      </w:pPr>
      <w:r w:rsidRPr="00846A0B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46A0B">
        <w:rPr>
          <w:rFonts w:ascii="Times New Roman" w:hAnsi="Times New Roman" w:cs="Times New Roman"/>
          <w:sz w:val="24"/>
          <w:szCs w:val="24"/>
        </w:rPr>
        <w:t xml:space="preserve">. </w:t>
      </w:r>
      <w:r w:rsidR="00846A0B" w:rsidRPr="00846A0B">
        <w:rPr>
          <w:rFonts w:ascii="Times New Roman" w:hAnsi="Times New Roman" w:cs="Times New Roman"/>
          <w:sz w:val="24"/>
          <w:szCs w:val="24"/>
        </w:rPr>
        <w:t xml:space="preserve">      </w:t>
      </w:r>
      <w:r w:rsidRPr="00846A0B">
        <w:rPr>
          <w:rFonts w:ascii="Times New Roman" w:hAnsi="Times New Roman" w:cs="Times New Roman"/>
          <w:sz w:val="24"/>
          <w:szCs w:val="24"/>
        </w:rPr>
        <w:t>Критерии и показатели для отнесения общеобразовательных организаций к категории школ, функционирующих</w:t>
      </w:r>
      <w:r w:rsidR="008D33E8" w:rsidRPr="00846A0B">
        <w:rPr>
          <w:rFonts w:ascii="Times New Roman" w:hAnsi="Times New Roman" w:cs="Times New Roman"/>
          <w:sz w:val="24"/>
          <w:szCs w:val="24"/>
        </w:rPr>
        <w:t xml:space="preserve"> в неблагоприятных социальных условиях.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612"/>
        <w:gridCol w:w="4599"/>
      </w:tblGrid>
      <w:tr w:rsidR="008D33E8" w:rsidRPr="00846A0B" w:rsidTr="00D14405">
        <w:tc>
          <w:tcPr>
            <w:tcW w:w="4612" w:type="dxa"/>
          </w:tcPr>
          <w:p w:rsidR="008D33E8" w:rsidRPr="00846A0B" w:rsidRDefault="00520596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1.«Доля семей обучающихся с низким социально-экономическим и культурным уровнем».</w:t>
            </w:r>
          </w:p>
        </w:tc>
        <w:tc>
          <w:tcPr>
            <w:tcW w:w="4599" w:type="dxa"/>
          </w:tcPr>
          <w:p w:rsidR="008D33E8" w:rsidRPr="00846A0B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менее30%</w:t>
            </w:r>
          </w:p>
        </w:tc>
      </w:tr>
      <w:tr w:rsidR="00D14405" w:rsidRPr="00846A0B" w:rsidTr="00D14405">
        <w:tc>
          <w:tcPr>
            <w:tcW w:w="4612" w:type="dxa"/>
            <w:vMerge w:val="restart"/>
          </w:tcPr>
          <w:p w:rsidR="00D14405" w:rsidRPr="00846A0B" w:rsidRDefault="00D14405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D14405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более10%</w:t>
            </w:r>
          </w:p>
        </w:tc>
      </w:tr>
      <w:tr w:rsidR="00D14405" w:rsidRPr="00846A0B" w:rsidTr="00D14405">
        <w:tc>
          <w:tcPr>
            <w:tcW w:w="4612" w:type="dxa"/>
            <w:vMerge/>
          </w:tcPr>
          <w:p w:rsidR="00D14405" w:rsidRPr="00846A0B" w:rsidRDefault="00D14405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D14405" w:rsidRPr="00D14405" w:rsidRDefault="00D14405" w:rsidP="00D144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D14405">
              <w:rPr>
                <w:rFonts w:ascii="Times New Roman" w:hAnsi="Times New Roman" w:cs="Times New Roman"/>
                <w:sz w:val="24"/>
                <w:szCs w:val="24"/>
              </w:rPr>
              <w:t>Менее 50%</w:t>
            </w:r>
          </w:p>
        </w:tc>
      </w:tr>
      <w:tr w:rsidR="00D14405" w:rsidRPr="00846A0B" w:rsidTr="00D14405">
        <w:tc>
          <w:tcPr>
            <w:tcW w:w="4612" w:type="dxa"/>
            <w:vMerge/>
          </w:tcPr>
          <w:p w:rsidR="00D14405" w:rsidRPr="00846A0B" w:rsidRDefault="00D14405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D14405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более 70%</w:t>
            </w:r>
          </w:p>
        </w:tc>
      </w:tr>
      <w:tr w:rsidR="00D14405" w:rsidRPr="00846A0B" w:rsidTr="00D14405">
        <w:tc>
          <w:tcPr>
            <w:tcW w:w="4612" w:type="dxa"/>
            <w:vMerge/>
          </w:tcPr>
          <w:p w:rsidR="00D14405" w:rsidRPr="00846A0B" w:rsidRDefault="00D14405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D14405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менее20%</w:t>
            </w:r>
          </w:p>
        </w:tc>
      </w:tr>
      <w:tr w:rsidR="004927C7" w:rsidRPr="00846A0B" w:rsidTr="00D14405">
        <w:tc>
          <w:tcPr>
            <w:tcW w:w="4612" w:type="dxa"/>
            <w:vMerge w:val="restart"/>
          </w:tcPr>
          <w:p w:rsidR="004927C7" w:rsidRPr="00846A0B" w:rsidRDefault="004927C7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 xml:space="preserve">2.«Наличие </w:t>
            </w:r>
            <w:proofErr w:type="gramStart"/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846A0B">
              <w:rPr>
                <w:rFonts w:ascii="Times New Roman" w:hAnsi="Times New Roman" w:cs="Times New Roman"/>
                <w:sz w:val="24"/>
                <w:szCs w:val="24"/>
              </w:rPr>
              <w:t xml:space="preserve"> со слабым знанием русского языка».</w:t>
            </w:r>
          </w:p>
        </w:tc>
        <w:tc>
          <w:tcPr>
            <w:tcW w:w="4599" w:type="dxa"/>
          </w:tcPr>
          <w:p w:rsidR="004927C7" w:rsidRPr="00846A0B" w:rsidRDefault="004927C7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 Имеется 2</w:t>
            </w:r>
          </w:p>
        </w:tc>
      </w:tr>
      <w:tr w:rsidR="004927C7" w:rsidRPr="00846A0B" w:rsidTr="00D14405">
        <w:tc>
          <w:tcPr>
            <w:tcW w:w="4612" w:type="dxa"/>
            <w:vMerge/>
          </w:tcPr>
          <w:p w:rsidR="004927C7" w:rsidRPr="00846A0B" w:rsidRDefault="004927C7" w:rsidP="005205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4927C7" w:rsidRDefault="004927C7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 нет</w:t>
            </w:r>
          </w:p>
        </w:tc>
      </w:tr>
      <w:tr w:rsidR="00D14405" w:rsidRPr="00846A0B" w:rsidTr="00D14405">
        <w:tc>
          <w:tcPr>
            <w:tcW w:w="4612" w:type="dxa"/>
          </w:tcPr>
          <w:p w:rsidR="00D14405" w:rsidRPr="00846A0B" w:rsidRDefault="00D14405" w:rsidP="00846A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3.«Занятость во внеурочное  время».</w:t>
            </w:r>
          </w:p>
        </w:tc>
        <w:tc>
          <w:tcPr>
            <w:tcW w:w="4599" w:type="dxa"/>
          </w:tcPr>
          <w:p w:rsidR="00D14405" w:rsidRPr="00846A0B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="004927C7">
              <w:rPr>
                <w:rFonts w:ascii="Times New Roman" w:hAnsi="Times New Roman" w:cs="Times New Roman"/>
                <w:sz w:val="24"/>
                <w:szCs w:val="24"/>
              </w:rPr>
              <w:t>менее 70%</w:t>
            </w:r>
          </w:p>
        </w:tc>
      </w:tr>
      <w:tr w:rsidR="004927C7" w:rsidRPr="00846A0B" w:rsidTr="00D14405">
        <w:tc>
          <w:tcPr>
            <w:tcW w:w="4612" w:type="dxa"/>
            <w:vMerge w:val="restart"/>
          </w:tcPr>
          <w:p w:rsidR="004927C7" w:rsidRPr="00846A0B" w:rsidRDefault="004927C7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 xml:space="preserve">4. «Наличие обучающихся с </w:t>
            </w:r>
            <w:proofErr w:type="spellStart"/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Pr="00846A0B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поведением».</w:t>
            </w:r>
          </w:p>
        </w:tc>
        <w:tc>
          <w:tcPr>
            <w:tcW w:w="4599" w:type="dxa"/>
          </w:tcPr>
          <w:p w:rsidR="004927C7" w:rsidRPr="00846A0B" w:rsidRDefault="004927C7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 нет</w:t>
            </w:r>
          </w:p>
        </w:tc>
      </w:tr>
      <w:tr w:rsidR="004927C7" w:rsidRPr="00846A0B" w:rsidTr="00D14405">
        <w:tc>
          <w:tcPr>
            <w:tcW w:w="4612" w:type="dxa"/>
            <w:vMerge/>
          </w:tcPr>
          <w:p w:rsidR="004927C7" w:rsidRPr="00846A0B" w:rsidRDefault="004927C7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9" w:type="dxa"/>
          </w:tcPr>
          <w:p w:rsidR="004927C7" w:rsidRDefault="004927C7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  нет</w:t>
            </w:r>
          </w:p>
        </w:tc>
      </w:tr>
      <w:tr w:rsidR="00D14405" w:rsidRPr="00846A0B" w:rsidTr="00D14405">
        <w:tc>
          <w:tcPr>
            <w:tcW w:w="4612" w:type="dxa"/>
          </w:tcPr>
          <w:p w:rsidR="00D14405" w:rsidRPr="00846A0B" w:rsidRDefault="00D14405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6A0B">
              <w:rPr>
                <w:rFonts w:ascii="Times New Roman" w:hAnsi="Times New Roman" w:cs="Times New Roman"/>
                <w:sz w:val="24"/>
                <w:szCs w:val="24"/>
              </w:rPr>
              <w:t>5. «Особенности образовательной организации».</w:t>
            </w:r>
          </w:p>
        </w:tc>
        <w:tc>
          <w:tcPr>
            <w:tcW w:w="4599" w:type="dxa"/>
          </w:tcPr>
          <w:p w:rsidR="00D14405" w:rsidRPr="00846A0B" w:rsidRDefault="004927C7" w:rsidP="00FD7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 да</w:t>
            </w:r>
          </w:p>
        </w:tc>
      </w:tr>
    </w:tbl>
    <w:p w:rsidR="008D33E8" w:rsidRPr="00FD7E3C" w:rsidRDefault="008D33E8" w:rsidP="00FD7E3C">
      <w:pPr>
        <w:ind w:left="360"/>
      </w:pPr>
      <w:bookmarkStart w:id="0" w:name="_GoBack"/>
      <w:bookmarkEnd w:id="0"/>
    </w:p>
    <w:sectPr w:rsidR="008D33E8" w:rsidRPr="00FD7E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D393F"/>
    <w:multiLevelType w:val="multilevel"/>
    <w:tmpl w:val="43D26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24232EB"/>
    <w:multiLevelType w:val="hybridMultilevel"/>
    <w:tmpl w:val="76668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46722"/>
    <w:multiLevelType w:val="hybridMultilevel"/>
    <w:tmpl w:val="EC506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511C5"/>
    <w:multiLevelType w:val="hybridMultilevel"/>
    <w:tmpl w:val="65F25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84E"/>
    <w:rsid w:val="004927C7"/>
    <w:rsid w:val="00520596"/>
    <w:rsid w:val="00846A0B"/>
    <w:rsid w:val="008D33E8"/>
    <w:rsid w:val="00A2684E"/>
    <w:rsid w:val="00D14405"/>
    <w:rsid w:val="00F522FB"/>
    <w:rsid w:val="00FD7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3C"/>
    <w:pPr>
      <w:ind w:left="720"/>
      <w:contextualSpacing/>
    </w:pPr>
  </w:style>
  <w:style w:type="table" w:styleId="a4">
    <w:name w:val="Table Grid"/>
    <w:basedOn w:val="a1"/>
    <w:uiPriority w:val="39"/>
    <w:rsid w:val="00FD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E3C"/>
    <w:pPr>
      <w:ind w:left="720"/>
      <w:contextualSpacing/>
    </w:pPr>
  </w:style>
  <w:style w:type="table" w:styleId="a4">
    <w:name w:val="Table Grid"/>
    <w:basedOn w:val="a1"/>
    <w:uiPriority w:val="39"/>
    <w:rsid w:val="00FD7E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Бухгалтер</cp:lastModifiedBy>
  <cp:revision>7</cp:revision>
  <dcterms:created xsi:type="dcterms:W3CDTF">2019-11-25T01:59:00Z</dcterms:created>
  <dcterms:modified xsi:type="dcterms:W3CDTF">2019-11-25T05:15:00Z</dcterms:modified>
</cp:coreProperties>
</file>